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4C0" w:rsidRDefault="00CA54C0" w:rsidP="00CA54C0">
      <w:pPr>
        <w:spacing w:after="0" w:line="240" w:lineRule="auto"/>
        <w:ind w:right="-20"/>
        <w:jc w:val="center"/>
        <w:rPr>
          <w:rFonts w:ascii="Verdana" w:eastAsia="Times New Roman" w:hAnsi="Verdana" w:cs="Arial"/>
          <w:b/>
          <w:color w:val="222222"/>
          <w:sz w:val="32"/>
          <w:szCs w:val="32"/>
          <w:lang w:val="es-CO" w:eastAsia="es-AR"/>
        </w:rPr>
      </w:pPr>
      <w:r w:rsidRPr="00CA54C0">
        <w:rPr>
          <w:rFonts w:ascii="Verdana" w:eastAsia="Times New Roman" w:hAnsi="Verdana" w:cs="Arial"/>
          <w:b/>
          <w:color w:val="222222"/>
          <w:sz w:val="32"/>
          <w:szCs w:val="32"/>
          <w:lang w:val="es-CO" w:eastAsia="es-AR"/>
        </w:rPr>
        <w:t>SEGUNDO CONGRESO MUNDIAL DE JUSTICIA CONSTITUCIONAL</w:t>
      </w:r>
    </w:p>
    <w:p w:rsidR="0080705A" w:rsidRDefault="0080705A" w:rsidP="00CA54C0">
      <w:pPr>
        <w:spacing w:after="0" w:line="240" w:lineRule="auto"/>
        <w:ind w:right="-20"/>
        <w:jc w:val="center"/>
        <w:rPr>
          <w:rFonts w:ascii="Verdana" w:eastAsia="Times New Roman" w:hAnsi="Verdana" w:cs="Arial"/>
          <w:b/>
          <w:color w:val="222222"/>
          <w:sz w:val="32"/>
          <w:szCs w:val="32"/>
          <w:lang w:val="es-CO" w:eastAsia="es-AR"/>
        </w:rPr>
      </w:pPr>
    </w:p>
    <w:p w:rsidR="0080705A" w:rsidRDefault="0080705A" w:rsidP="00CA54C0">
      <w:pPr>
        <w:spacing w:after="0" w:line="240" w:lineRule="auto"/>
        <w:ind w:right="-20"/>
        <w:jc w:val="center"/>
        <w:rPr>
          <w:rFonts w:ascii="Verdana" w:eastAsia="Times New Roman" w:hAnsi="Verdana" w:cs="Arial"/>
          <w:b/>
          <w:color w:val="222222"/>
          <w:sz w:val="32"/>
          <w:szCs w:val="32"/>
          <w:lang w:val="es-CO" w:eastAsia="es-AR"/>
        </w:rPr>
      </w:pPr>
      <w:bookmarkStart w:id="0" w:name="_GoBack"/>
      <w:bookmarkEnd w:id="0"/>
      <w:r>
        <w:rPr>
          <w:rFonts w:ascii="Verdana" w:eastAsia="Times New Roman" w:hAnsi="Verdana" w:cs="Arial"/>
          <w:b/>
          <w:color w:val="222222"/>
          <w:sz w:val="32"/>
          <w:szCs w:val="32"/>
          <w:lang w:val="es-CO" w:eastAsia="es-AR"/>
        </w:rPr>
        <w:t xml:space="preserve">Buenos Aires, Argentina, agosto de 2015. </w:t>
      </w:r>
    </w:p>
    <w:p w:rsidR="00CA54C0" w:rsidRPr="00CA54C0" w:rsidRDefault="00CA54C0" w:rsidP="00CA54C0">
      <w:pPr>
        <w:spacing w:after="0" w:line="240" w:lineRule="auto"/>
        <w:ind w:right="-20"/>
        <w:jc w:val="center"/>
        <w:rPr>
          <w:rFonts w:ascii="Verdana" w:eastAsia="Times New Roman" w:hAnsi="Verdana" w:cs="Arial"/>
          <w:b/>
          <w:color w:val="222222"/>
          <w:sz w:val="32"/>
          <w:szCs w:val="32"/>
          <w:lang w:val="es-CO" w:eastAsia="es-AR"/>
        </w:rPr>
      </w:pPr>
    </w:p>
    <w:p w:rsidR="00CA54C0" w:rsidRPr="00CA54C0" w:rsidRDefault="00CA54C0" w:rsidP="00052A05">
      <w:pPr>
        <w:spacing w:after="0" w:line="240" w:lineRule="auto"/>
        <w:ind w:right="-20"/>
        <w:rPr>
          <w:rFonts w:ascii="Verdana" w:eastAsia="Times New Roman" w:hAnsi="Verdana" w:cs="Arial"/>
          <w:b/>
          <w:color w:val="222222"/>
          <w:sz w:val="24"/>
          <w:szCs w:val="24"/>
          <w:u w:val="single"/>
          <w:lang w:val="es-CO" w:eastAsia="es-AR"/>
        </w:rPr>
      </w:pPr>
    </w:p>
    <w:p w:rsidR="00052A05" w:rsidRPr="00CA54C0" w:rsidRDefault="00052A05" w:rsidP="00052A05">
      <w:pPr>
        <w:spacing w:after="0" w:line="240" w:lineRule="auto"/>
        <w:ind w:right="-20"/>
        <w:rPr>
          <w:rFonts w:ascii="Verdana" w:eastAsia="Times New Roman" w:hAnsi="Verdana" w:cs="Arial"/>
          <w:b/>
          <w:color w:val="222222"/>
          <w:sz w:val="24"/>
          <w:szCs w:val="24"/>
          <w:lang w:val="es-CO" w:eastAsia="es-AR"/>
        </w:rPr>
      </w:pPr>
      <w:r w:rsidRPr="00CA54C0">
        <w:rPr>
          <w:rFonts w:ascii="Verdana" w:eastAsia="Times New Roman" w:hAnsi="Verdana" w:cs="Arial"/>
          <w:b/>
          <w:color w:val="222222"/>
          <w:sz w:val="24"/>
          <w:szCs w:val="24"/>
          <w:lang w:val="es-CO" w:eastAsia="es-AR"/>
        </w:rPr>
        <w:t xml:space="preserve">PRESENTACION DE PONENCIAS ESCRITAS </w:t>
      </w:r>
    </w:p>
    <w:p w:rsidR="00052A05" w:rsidRDefault="00052A05" w:rsidP="00052A05">
      <w:pPr>
        <w:spacing w:after="0" w:line="240" w:lineRule="auto"/>
        <w:ind w:right="-20"/>
        <w:rPr>
          <w:rFonts w:ascii="Verdana" w:eastAsia="Times New Roman" w:hAnsi="Verdana" w:cs="Arial"/>
          <w:color w:val="222222"/>
          <w:sz w:val="24"/>
          <w:szCs w:val="24"/>
          <w:u w:val="single"/>
          <w:lang w:val="es-CO" w:eastAsia="es-AR"/>
        </w:rPr>
      </w:pPr>
    </w:p>
    <w:p w:rsidR="00052A05" w:rsidRPr="00052A05" w:rsidRDefault="00052A05" w:rsidP="00052A05">
      <w:pPr>
        <w:spacing w:after="0" w:line="240" w:lineRule="auto"/>
        <w:ind w:right="-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222222"/>
          <w:sz w:val="24"/>
          <w:szCs w:val="24"/>
          <w:u w:val="single"/>
          <w:lang w:val="es-CO" w:eastAsia="es-AR"/>
        </w:rPr>
        <w:t xml:space="preserve">Plazo y lugar de </w:t>
      </w:r>
      <w:r w:rsidR="00CA54C0" w:rsidRPr="00052A05">
        <w:rPr>
          <w:rFonts w:ascii="Verdana" w:eastAsia="Times New Roman" w:hAnsi="Verdana" w:cs="Arial"/>
          <w:color w:val="222222"/>
          <w:sz w:val="24"/>
          <w:szCs w:val="24"/>
          <w:u w:val="single"/>
          <w:lang w:val="es-CO" w:eastAsia="es-AR"/>
        </w:rPr>
        <w:t>presentación</w:t>
      </w:r>
      <w:r w:rsidRPr="00052A05">
        <w:rPr>
          <w:rFonts w:ascii="Verdana" w:eastAsia="Times New Roman" w:hAnsi="Verdana" w:cs="Arial"/>
          <w:color w:val="222222"/>
          <w:sz w:val="24"/>
          <w:szCs w:val="24"/>
          <w:u w:val="single"/>
          <w:lang w:val="es-CO" w:eastAsia="es-AR"/>
        </w:rPr>
        <w:t>: </w:t>
      </w:r>
    </w:p>
    <w:p w:rsidR="00052A05" w:rsidRPr="00052A05" w:rsidRDefault="00052A05" w:rsidP="00052A05">
      <w:pPr>
        <w:spacing w:after="0" w:line="240" w:lineRule="auto"/>
        <w:ind w:right="-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052A05" w:rsidRPr="00052A05" w:rsidRDefault="00052A05" w:rsidP="00052A05">
      <w:pPr>
        <w:spacing w:after="0" w:line="240" w:lineRule="auto"/>
        <w:ind w:right="-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222222"/>
          <w:sz w:val="24"/>
          <w:szCs w:val="24"/>
          <w:lang w:val="es-CO" w:eastAsia="es-AR"/>
        </w:rPr>
        <w:t>El plazo máximo para la entrega de las ponencias es hasta el 15  de mayo de 2015, las cuales podrán enviarse al siguiente correo: </w:t>
      </w:r>
      <w:hyperlink r:id="rId4" w:history="1">
        <w:r w:rsidRPr="00052A05">
          <w:rPr>
            <w:rFonts w:ascii="Verdana" w:eastAsia="Times New Roman" w:hAnsi="Verdana" w:cs="Arial"/>
            <w:color w:val="1155CC"/>
            <w:sz w:val="24"/>
            <w:szCs w:val="24"/>
            <w:u w:val="single"/>
            <w:lang w:val="es-CO" w:eastAsia="es-AR"/>
          </w:rPr>
          <w:t>pmaraniello@gmail.com</w:t>
        </w:r>
      </w:hyperlink>
      <w:r w:rsidRPr="00052A05">
        <w:rPr>
          <w:rFonts w:ascii="Verdana" w:eastAsia="Times New Roman" w:hAnsi="Verdana" w:cs="Arial"/>
          <w:color w:val="222222"/>
          <w:sz w:val="24"/>
          <w:szCs w:val="24"/>
          <w:lang w:val="es-CO" w:eastAsia="es-AR"/>
        </w:rPr>
        <w:t>.,  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mediante archivo adjunto. En el título del correo electrónico se deberá especificar: II Congreso Mundial de Justicia Constitucional (el nombre del trabajo), y en el cuerpo del correo se deberá consignar: título del trabajo, nombre y apellido del o los autores, dirección postal, teléfono de contacto.</w:t>
      </w:r>
    </w:p>
    <w:p w:rsidR="00052A05" w:rsidRPr="00052A05" w:rsidRDefault="00052A05" w:rsidP="00052A05">
      <w:pPr>
        <w:spacing w:after="0" w:line="240" w:lineRule="auto"/>
        <w:ind w:right="-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052A05" w:rsidRPr="00052A05" w:rsidRDefault="00052A05" w:rsidP="00052A05">
      <w:pPr>
        <w:spacing w:after="0" w:line="240" w:lineRule="auto"/>
        <w:ind w:right="-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222222"/>
          <w:sz w:val="24"/>
          <w:szCs w:val="24"/>
          <w:u w:val="single"/>
          <w:lang w:val="es-CO" w:eastAsia="es-AR"/>
        </w:rPr>
        <w:t>Temario:</w:t>
      </w:r>
      <w:r w:rsidRPr="00052A05">
        <w:rPr>
          <w:rFonts w:ascii="Verdana" w:eastAsia="Times New Roman" w:hAnsi="Verdana" w:cs="Arial"/>
          <w:color w:val="222222"/>
          <w:sz w:val="24"/>
          <w:szCs w:val="24"/>
          <w:lang w:val="es-CO" w:eastAsia="es-AR"/>
        </w:rPr>
        <w:t> Los ejes temáticos de los expositores del b) al e) son los siguientes:</w:t>
      </w:r>
    </w:p>
    <w:p w:rsidR="00052A05" w:rsidRPr="00052A05" w:rsidRDefault="00052A05" w:rsidP="00052A05">
      <w:pPr>
        <w:spacing w:after="0" w:line="240" w:lineRule="auto"/>
        <w:ind w:left="507" w:right="-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222222"/>
          <w:sz w:val="24"/>
          <w:szCs w:val="24"/>
          <w:lang w:val="es-CO" w:eastAsia="es-AR"/>
        </w:rPr>
        <w:t>I.</w:t>
      </w:r>
      <w:r w:rsidRPr="00052A05">
        <w:rPr>
          <w:rFonts w:ascii="Verdana" w:eastAsia="Times New Roman" w:hAnsi="Verdana" w:cs="Arial"/>
          <w:color w:val="414042"/>
          <w:sz w:val="24"/>
          <w:szCs w:val="24"/>
          <w:lang w:val="es-ES" w:eastAsia="es-AR"/>
        </w:rPr>
        <w:t>-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Derecho constitucional</w:t>
      </w:r>
      <w:r w:rsidRPr="00052A05">
        <w:rPr>
          <w:rFonts w:ascii="Verdana" w:eastAsia="Times New Roman" w:hAnsi="Verdana" w:cs="Arial"/>
          <w:i/>
          <w:iCs/>
          <w:color w:val="000000"/>
          <w:spacing w:val="-24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judicial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. Autonomía didáctica y funcional.</w:t>
      </w:r>
    </w:p>
    <w:p w:rsidR="00052A05" w:rsidRPr="00052A05" w:rsidRDefault="00052A05" w:rsidP="00052A05">
      <w:pPr>
        <w:spacing w:before="27" w:after="0" w:line="240" w:lineRule="auto"/>
        <w:ind w:left="888" w:right="-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Elementos teóricos y prácticos que la componen.</w:t>
      </w:r>
    </w:p>
    <w:p w:rsidR="00052A05" w:rsidRPr="00052A05" w:rsidRDefault="00052A05" w:rsidP="00052A05">
      <w:pPr>
        <w:spacing w:before="1" w:after="0" w:line="110" w:lineRule="atLeas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 </w:t>
      </w:r>
    </w:p>
    <w:p w:rsidR="00052A05" w:rsidRPr="00052A05" w:rsidRDefault="00052A05" w:rsidP="00052A05">
      <w:pPr>
        <w:spacing w:after="0" w:line="215" w:lineRule="atLeast"/>
        <w:ind w:left="888" w:right="424" w:hanging="381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II. 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Organización judicial.</w:t>
      </w:r>
      <w:r w:rsidRPr="00052A05">
        <w:rPr>
          <w:rFonts w:ascii="Verdana" w:eastAsia="Times New Roman" w:hAnsi="Verdana" w:cs="Arial"/>
          <w:color w:val="000000"/>
          <w:spacing w:val="-4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color w:val="000000"/>
          <w:spacing w:val="-8"/>
          <w:sz w:val="24"/>
          <w:szCs w:val="24"/>
          <w:lang w:val="es-ES" w:eastAsia="es-AR"/>
        </w:rPr>
        <w:t>T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ribunales</w:t>
      </w:r>
      <w:r w:rsidRPr="00052A05">
        <w:rPr>
          <w:rFonts w:ascii="Verdana" w:eastAsia="Times New Roman" w:hAnsi="Verdana" w:cs="Arial"/>
          <w:color w:val="000000"/>
          <w:spacing w:val="-1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o Cortes Constitucionales.</w:t>
      </w:r>
      <w:r w:rsidRPr="00052A05">
        <w:rPr>
          <w:rFonts w:ascii="Verdana" w:eastAsia="Times New Roman" w:hAnsi="Verdana" w:cs="Arial"/>
          <w:color w:val="000000"/>
          <w:spacing w:val="61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El Federalismo, el Unitarismo Judicial y los Sistemas Mixtos.</w:t>
      </w:r>
    </w:p>
    <w:p w:rsidR="00052A05" w:rsidRPr="00052A05" w:rsidRDefault="00052A05" w:rsidP="00052A05">
      <w:pPr>
        <w:spacing w:before="84" w:after="0" w:line="240" w:lineRule="auto"/>
        <w:ind w:left="507" w:right="-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III. </w:t>
      </w:r>
      <w:r w:rsidRPr="00052A05">
        <w:rPr>
          <w:rFonts w:ascii="Verdana" w:eastAsia="Times New Roman" w:hAnsi="Verdana" w:cs="Arial"/>
          <w:color w:val="000000"/>
          <w:spacing w:val="13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La</w:t>
      </w:r>
      <w:r w:rsidRPr="00052A05">
        <w:rPr>
          <w:rFonts w:ascii="Verdana" w:eastAsia="Times New Roman" w:hAnsi="Verdana" w:cs="Arial"/>
          <w:i/>
          <w:iCs/>
          <w:color w:val="000000"/>
          <w:spacing w:val="-8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ética</w:t>
      </w:r>
      <w:r w:rsidRPr="00052A05">
        <w:rPr>
          <w:rFonts w:ascii="Verdana" w:eastAsia="Times New Roman" w:hAnsi="Verdana" w:cs="Arial"/>
          <w:i/>
          <w:iCs/>
          <w:color w:val="000000"/>
          <w:spacing w:val="-8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judicial</w:t>
      </w:r>
      <w:r w:rsidRPr="00052A05">
        <w:rPr>
          <w:rFonts w:ascii="Verdana" w:eastAsia="Times New Roman" w:hAnsi="Verdana" w:cs="Arial"/>
          <w:i/>
          <w:iCs/>
          <w:color w:val="000000"/>
          <w:spacing w:val="-8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y</w:t>
      </w:r>
      <w:r w:rsidRPr="00052A05">
        <w:rPr>
          <w:rFonts w:ascii="Verdana" w:eastAsia="Times New Roman" w:hAnsi="Verdana" w:cs="Arial"/>
          <w:i/>
          <w:iCs/>
          <w:color w:val="000000"/>
          <w:spacing w:val="56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responsabilidad judicial</w:t>
      </w:r>
    </w:p>
    <w:p w:rsidR="00052A05" w:rsidRPr="00052A05" w:rsidRDefault="00052A05" w:rsidP="00052A05">
      <w:pPr>
        <w:spacing w:before="4" w:after="0" w:line="200" w:lineRule="atLeas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 </w:t>
      </w:r>
    </w:p>
    <w:p w:rsidR="00052A05" w:rsidRPr="00052A05" w:rsidRDefault="00052A05" w:rsidP="00052A05">
      <w:pPr>
        <w:spacing w:after="0" w:line="240" w:lineRule="auto"/>
        <w:ind w:left="507" w:right="-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I</w:t>
      </w:r>
      <w:r w:rsidRPr="00052A05">
        <w:rPr>
          <w:rFonts w:ascii="Verdana" w:eastAsia="Times New Roman" w:hAnsi="Verdana" w:cs="Arial"/>
          <w:color w:val="000000"/>
          <w:spacing w:val="-20"/>
          <w:sz w:val="24"/>
          <w:szCs w:val="24"/>
          <w:lang w:val="es-ES" w:eastAsia="es-AR"/>
        </w:rPr>
        <w:t>V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. </w:t>
      </w:r>
      <w:r w:rsidRPr="00052A05">
        <w:rPr>
          <w:rFonts w:ascii="Verdana" w:eastAsia="Times New Roman" w:hAnsi="Verdana" w:cs="Arial"/>
          <w:color w:val="000000"/>
          <w:spacing w:val="7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Derechos humanos. Tr</w:t>
      </w:r>
      <w:r w:rsidRPr="00052A05">
        <w:rPr>
          <w:rFonts w:ascii="Verdana" w:eastAsia="Times New Roman" w:hAnsi="Verdana" w:cs="Arial"/>
          <w:i/>
          <w:iCs/>
          <w:color w:val="000000"/>
          <w:spacing w:val="-16"/>
          <w:sz w:val="24"/>
          <w:szCs w:val="24"/>
          <w:lang w:val="es-ES" w:eastAsia="es-AR"/>
        </w:rPr>
        <w:t>at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ados</w:t>
      </w:r>
      <w:r w:rsidRPr="00052A05">
        <w:rPr>
          <w:rFonts w:ascii="Verdana" w:eastAsia="Times New Roman" w:hAnsi="Verdana" w:cs="Arial"/>
          <w:i/>
          <w:iCs/>
          <w:color w:val="000000"/>
          <w:spacing w:val="-1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internacionales</w:t>
      </w:r>
      <w:r w:rsidRPr="00052A05">
        <w:rPr>
          <w:rFonts w:ascii="Verdana" w:eastAsia="Times New Roman" w:hAnsi="Verdana" w:cs="Arial"/>
          <w:i/>
          <w:iCs/>
          <w:color w:val="000000"/>
          <w:spacing w:val="-4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y</w:t>
      </w:r>
      <w:r w:rsidRPr="00052A05">
        <w:rPr>
          <w:rFonts w:ascii="Verdana" w:eastAsia="Times New Roman" w:hAnsi="Verdana" w:cs="Arial"/>
          <w:i/>
          <w:iCs/>
          <w:color w:val="000000"/>
          <w:spacing w:val="-5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de integración.</w:t>
      </w:r>
    </w:p>
    <w:p w:rsidR="00052A05" w:rsidRPr="00052A05" w:rsidRDefault="00052A05" w:rsidP="00052A05">
      <w:pPr>
        <w:spacing w:before="4" w:after="0" w:line="200" w:lineRule="atLeas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 </w:t>
      </w:r>
    </w:p>
    <w:p w:rsidR="00052A05" w:rsidRPr="00052A05" w:rsidRDefault="00052A05" w:rsidP="00052A05">
      <w:pPr>
        <w:spacing w:after="0" w:line="215" w:lineRule="atLeast"/>
        <w:ind w:left="888" w:right="92" w:hanging="381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pacing w:val="-20"/>
          <w:sz w:val="24"/>
          <w:szCs w:val="24"/>
          <w:lang w:val="es-ES" w:eastAsia="es-AR"/>
        </w:rPr>
        <w:t>V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.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Derecho procesal</w:t>
      </w:r>
      <w:r w:rsidRPr="00052A05">
        <w:rPr>
          <w:rFonts w:ascii="Verdana" w:eastAsia="Times New Roman" w:hAnsi="Verdana" w:cs="Arial"/>
          <w:i/>
          <w:iCs/>
          <w:color w:val="000000"/>
          <w:spacing w:val="-4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constitucional.</w:t>
      </w:r>
      <w:r w:rsidRPr="00052A05">
        <w:rPr>
          <w:rFonts w:ascii="Verdana" w:eastAsia="Times New Roman" w:hAnsi="Verdana" w:cs="Arial"/>
          <w:i/>
          <w:iCs/>
          <w:color w:val="000000"/>
          <w:spacing w:val="-20"/>
          <w:sz w:val="24"/>
          <w:szCs w:val="24"/>
          <w:lang w:val="es-ES" w:eastAsia="es-AR"/>
        </w:rPr>
        <w:t> Control</w:t>
      </w:r>
      <w:r w:rsidRPr="00052A05">
        <w:rPr>
          <w:rFonts w:ascii="Verdana" w:eastAsia="Times New Roman" w:hAnsi="Verdana" w:cs="Arial"/>
          <w:color w:val="000000"/>
          <w:spacing w:val="-20"/>
          <w:sz w:val="24"/>
          <w:szCs w:val="24"/>
          <w:lang w:val="es-ES" w:eastAsia="es-AR"/>
        </w:rPr>
        <w:t> de constitucionalidad y de convencionalidad. 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La lid constitucional.</w:t>
      </w:r>
    </w:p>
    <w:p w:rsidR="00052A05" w:rsidRPr="00052A05" w:rsidRDefault="00052A05" w:rsidP="00052A05">
      <w:pPr>
        <w:spacing w:before="85" w:after="0" w:line="240" w:lineRule="auto"/>
        <w:ind w:left="507" w:right="-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VI.</w:t>
      </w:r>
      <w:r w:rsidRPr="00052A05">
        <w:rPr>
          <w:rFonts w:ascii="Verdana" w:eastAsia="Times New Roman" w:hAnsi="Verdana" w:cs="Arial"/>
          <w:color w:val="000000"/>
          <w:spacing w:val="48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Derecho constitucional</w:t>
      </w:r>
      <w:r w:rsidRPr="00052A05">
        <w:rPr>
          <w:rFonts w:ascii="Verdana" w:eastAsia="Times New Roman" w:hAnsi="Verdana" w:cs="Arial"/>
          <w:i/>
          <w:iCs/>
          <w:color w:val="000000"/>
          <w:spacing w:val="-24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judicial</w:t>
      </w:r>
      <w:r w:rsidRPr="00052A05">
        <w:rPr>
          <w:rFonts w:ascii="Verdana" w:eastAsia="Times New Roman" w:hAnsi="Verdana" w:cs="Arial"/>
          <w:i/>
          <w:iCs/>
          <w:color w:val="000000"/>
          <w:spacing w:val="-4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i/>
          <w:iCs/>
          <w:color w:val="000000"/>
          <w:sz w:val="24"/>
          <w:szCs w:val="24"/>
          <w:lang w:val="es-ES" w:eastAsia="es-AR"/>
        </w:rPr>
        <w:t>interdisciplinario.</w:t>
      </w:r>
    </w:p>
    <w:p w:rsidR="00052A05" w:rsidRPr="00052A05" w:rsidRDefault="00052A05" w:rsidP="00C93C6B">
      <w:pPr>
        <w:spacing w:before="27" w:after="0" w:line="248" w:lineRule="atLeast"/>
        <w:ind w:left="888" w:right="-20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Derecho Constitucional Judicial</w:t>
      </w:r>
      <w:r w:rsidRPr="00052A05">
        <w:rPr>
          <w:rFonts w:ascii="Verdana" w:eastAsia="Times New Roman" w:hAnsi="Verdana" w:cs="Arial"/>
          <w:color w:val="000000"/>
          <w:spacing w:val="-4"/>
          <w:sz w:val="24"/>
          <w:szCs w:val="24"/>
          <w:lang w:val="es-ES" w:eastAsia="es-AR"/>
        </w:rPr>
        <w:t> </w:t>
      </w:r>
      <w:r w:rsidR="00C93C6B">
        <w:rPr>
          <w:rFonts w:ascii="Verdana" w:eastAsia="Times New Roman" w:hAnsi="Verdana" w:cs="Arial"/>
          <w:color w:val="000000"/>
          <w:spacing w:val="-4"/>
          <w:sz w:val="24"/>
          <w:szCs w:val="24"/>
          <w:lang w:val="es-ES" w:eastAsia="es-AR"/>
        </w:rPr>
        <w:t xml:space="preserve">Ambiental, </w:t>
      </w:r>
      <w:r w:rsidRPr="00052A05">
        <w:rPr>
          <w:rFonts w:ascii="Verdana" w:eastAsia="Times New Roman" w:hAnsi="Verdana" w:cs="Arial"/>
          <w:color w:val="000000"/>
          <w:spacing w:val="-8"/>
          <w:sz w:val="24"/>
          <w:szCs w:val="24"/>
          <w:lang w:val="es-ES" w:eastAsia="es-AR"/>
        </w:rPr>
        <w:t>T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ributario,</w:t>
      </w:r>
      <w:r w:rsidRPr="00052A05">
        <w:rPr>
          <w:rFonts w:ascii="Verdana" w:eastAsia="Times New Roman" w:hAnsi="Verdana" w:cs="Arial"/>
          <w:color w:val="000000"/>
          <w:spacing w:val="-13"/>
          <w:sz w:val="24"/>
          <w:szCs w:val="24"/>
          <w:lang w:val="es-ES" w:eastAsia="es-AR"/>
        </w:rPr>
        <w:t> 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val="es-ES" w:eastAsia="es-AR"/>
        </w:rPr>
        <w:t>Administrativo, Penal y Civil.</w:t>
      </w:r>
    </w:p>
    <w:p w:rsidR="00052A05" w:rsidRPr="00052A05" w:rsidRDefault="00052A05" w:rsidP="00052A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222222"/>
          <w:sz w:val="24"/>
          <w:szCs w:val="24"/>
          <w:lang w:eastAsia="es-AR"/>
        </w:rPr>
        <w:t> </w:t>
      </w:r>
    </w:p>
    <w:p w:rsidR="00052A05" w:rsidRPr="00052A05" w:rsidRDefault="00052A05" w:rsidP="00052A05">
      <w:pPr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u w:val="single"/>
          <w:lang w:eastAsia="es-AR"/>
        </w:rPr>
        <w:t>Pautas de presentación:</w:t>
      </w:r>
    </w:p>
    <w:p w:rsidR="00052A05" w:rsidRPr="00052A05" w:rsidRDefault="00052A05" w:rsidP="00052A05">
      <w:pPr>
        <w:spacing w:before="12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El texto deberá ser presentado en idioma español, italiano, inglés  o portugués, en Word, escrito en letra Arial, tamaño 11, interlineado 1,5,  utilizando mayúsculas solamente para la primera letra de la oración; en hoja A4, márgenes superior, inferior, derecho e izquierdo 2 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lastRenderedPageBreak/>
        <w:t>cm, sin ningún formato especial. Las notas serán incluidas al pie de página en letra Arial, tamaño 10, interlineado sencillo.</w:t>
      </w:r>
    </w:p>
    <w:p w:rsidR="00052A05" w:rsidRPr="00052A05" w:rsidRDefault="00052A05" w:rsidP="00052A05">
      <w:pPr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La presentación de las ponencias deberá llevar el siguiente orden:</w:t>
      </w:r>
    </w:p>
    <w:p w:rsidR="00052A05" w:rsidRPr="00052A05" w:rsidRDefault="00052A05" w:rsidP="00052A05">
      <w:pPr>
        <w:spacing w:before="120" w:after="12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a) Página inicial o carátula:</w:t>
      </w:r>
    </w:p>
    <w:p w:rsidR="00052A05" w:rsidRPr="00052A05" w:rsidRDefault="00052A05" w:rsidP="00052A05">
      <w:pPr>
        <w:spacing w:before="120" w:after="120" w:line="240" w:lineRule="auto"/>
        <w:ind w:left="1416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-Eje temático desarrollado</w:t>
      </w:r>
    </w:p>
    <w:p w:rsidR="00052A05" w:rsidRPr="00052A05" w:rsidRDefault="00052A05" w:rsidP="00052A05">
      <w:pPr>
        <w:spacing w:before="120" w:after="120" w:line="240" w:lineRule="auto"/>
        <w:ind w:left="1416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-Título del trabajo</w:t>
      </w:r>
    </w:p>
    <w:p w:rsidR="00052A05" w:rsidRPr="00052A05" w:rsidRDefault="00052A05" w:rsidP="00052A05">
      <w:pPr>
        <w:spacing w:before="120" w:after="120" w:line="240" w:lineRule="auto"/>
        <w:ind w:left="1416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-Nombre y apellido del o los autores</w:t>
      </w:r>
    </w:p>
    <w:p w:rsidR="00052A05" w:rsidRPr="00052A05" w:rsidRDefault="00052A05" w:rsidP="00052A05">
      <w:pPr>
        <w:spacing w:before="120" w:after="120" w:line="240" w:lineRule="auto"/>
        <w:ind w:left="1416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-Título de estudio, cargo, antecedentes de experiencia en la materia del/os autor/es.</w:t>
      </w:r>
    </w:p>
    <w:p w:rsidR="00052A05" w:rsidRPr="00052A05" w:rsidRDefault="00052A05" w:rsidP="00052A05">
      <w:pPr>
        <w:spacing w:before="120" w:after="120" w:line="240" w:lineRule="auto"/>
        <w:ind w:left="1416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-Dirección de correo electrónico, dirección postal, teléfono de contacto.</w:t>
      </w:r>
    </w:p>
    <w:p w:rsidR="00052A05" w:rsidRPr="00052A05" w:rsidRDefault="00052A05" w:rsidP="00052A05">
      <w:pPr>
        <w:spacing w:before="120" w:after="12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b) Breve introducción del tema</w:t>
      </w:r>
    </w:p>
    <w:p w:rsidR="00052A05" w:rsidRPr="00052A05" w:rsidRDefault="00052A05" w:rsidP="00052A05">
      <w:pPr>
        <w:spacing w:before="120" w:after="12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c) Desarrollo</w:t>
      </w:r>
    </w:p>
    <w:p w:rsidR="00052A05" w:rsidRPr="00052A05" w:rsidRDefault="00052A05" w:rsidP="00052A05">
      <w:pPr>
        <w:spacing w:before="120" w:after="12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d) Conclusiones y recomendaciones</w:t>
      </w:r>
    </w:p>
    <w:p w:rsidR="00052A05" w:rsidRPr="00052A05" w:rsidRDefault="00052A05" w:rsidP="00052A05">
      <w:pPr>
        <w:spacing w:before="120" w:after="12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e) Bibliografía</w:t>
      </w:r>
    </w:p>
    <w:p w:rsidR="00052A05" w:rsidRPr="00052A05" w:rsidRDefault="00052A05" w:rsidP="00052A05">
      <w:pPr>
        <w:spacing w:before="120" w:after="12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 </w:t>
      </w:r>
    </w:p>
    <w:p w:rsidR="00052A05" w:rsidRPr="00052A05" w:rsidRDefault="00052A05" w:rsidP="00052A05">
      <w:pPr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u w:val="single"/>
          <w:lang w:eastAsia="es-AR"/>
        </w:rPr>
        <w:t>Pautas para la redacción de ponencias:</w:t>
      </w:r>
    </w:p>
    <w:p w:rsidR="00052A05" w:rsidRPr="00052A05" w:rsidRDefault="00052A05" w:rsidP="00052A05">
      <w:pPr>
        <w:spacing w:before="120" w:after="12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- Títulos y Subtítulos con numeración.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- Notas a pie de página: interlineado sencillo.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- Citas de libros, artículos etc.: deben incluirse a pie de página conforme las pautas en a. y b.  En caso de documentos disponibles en Internet,      indicar además página web y fecha en que se realizó la consulta    virtual.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a. Orden de la información para citar libros:</w:t>
      </w:r>
    </w:p>
    <w:p w:rsidR="00052A05" w:rsidRPr="00052A05" w:rsidRDefault="00052A05" w:rsidP="00052A05">
      <w:pPr>
        <w:spacing w:before="120" w:after="120" w:line="240" w:lineRule="auto"/>
        <w:ind w:left="1416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I) Apellido y nombre del autor.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II) Título del libro, en cursiva o itálica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III) Número de volúmenes.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IV) Nombre de la editorial.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V) Lugar de edición.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VI) Año de la publicación.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VII) Indicación de páginas.</w:t>
      </w:r>
    </w:p>
    <w:p w:rsidR="00052A05" w:rsidRPr="00052A05" w:rsidRDefault="00052A05" w:rsidP="00052A05">
      <w:pPr>
        <w:spacing w:before="120" w:after="12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b. Orden para citar revistas:</w:t>
      </w:r>
    </w:p>
    <w:p w:rsidR="00052A05" w:rsidRPr="00052A05" w:rsidRDefault="00052A05" w:rsidP="00052A05">
      <w:pPr>
        <w:spacing w:before="120" w:after="120" w:line="240" w:lineRule="auto"/>
        <w:ind w:left="1416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I) Apellido y nombre del autor.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II) Título del artículo entre comillas.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III) Nombre de la publicación-revista- documento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IV) Nombre de la editorial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lastRenderedPageBreak/>
        <w:t>V) Lugar de edición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VI) Año de la publicación.</w:t>
      </w:r>
      <w:r w:rsidRPr="00052A0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br/>
        <w:t>VII) Indicación de páginas.</w:t>
      </w:r>
    </w:p>
    <w:p w:rsidR="00BE7CF2" w:rsidRDefault="00BE7CF2"/>
    <w:sectPr w:rsidR="00BE7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05"/>
    <w:rsid w:val="00052A05"/>
    <w:rsid w:val="0080705A"/>
    <w:rsid w:val="00BE7CF2"/>
    <w:rsid w:val="00C93C6B"/>
    <w:rsid w:val="00C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097FF0-5E42-4801-8191-4F5E8AB0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2A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maraniell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Patricio Maraniello</dc:creator>
  <cp:keywords/>
  <dc:description/>
  <cp:lastModifiedBy>Alejandro Patricio Maraniello</cp:lastModifiedBy>
  <cp:revision>4</cp:revision>
  <dcterms:created xsi:type="dcterms:W3CDTF">2015-01-08T15:21:00Z</dcterms:created>
  <dcterms:modified xsi:type="dcterms:W3CDTF">2015-02-03T15:33:00Z</dcterms:modified>
</cp:coreProperties>
</file>